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8E9" w:rsidRPr="0020137D" w:rsidRDefault="00F94589" w:rsidP="0020137D">
      <w:pPr>
        <w:pStyle w:val="Bezproreda"/>
        <w:jc w:val="center"/>
        <w:rPr>
          <w:rFonts w:ascii="Century Gothic" w:hAnsi="Century Gothic"/>
          <w:b/>
          <w:sz w:val="28"/>
          <w:szCs w:val="28"/>
        </w:rPr>
      </w:pPr>
      <w:r w:rsidRPr="0020137D">
        <w:rPr>
          <w:rFonts w:ascii="Century Gothic" w:hAnsi="Century Gothic"/>
          <w:b/>
          <w:sz w:val="28"/>
          <w:szCs w:val="28"/>
        </w:rPr>
        <w:t xml:space="preserve">BETEX </w:t>
      </w:r>
      <w:r w:rsidR="0020137D" w:rsidRPr="0020137D">
        <w:rPr>
          <w:rFonts w:ascii="Century Gothic" w:hAnsi="Century Gothic"/>
          <w:b/>
          <w:sz w:val="28"/>
          <w:szCs w:val="28"/>
        </w:rPr>
        <w:t xml:space="preserve">PROIZVODNJA </w:t>
      </w:r>
      <w:r w:rsidRPr="0020137D">
        <w:rPr>
          <w:rFonts w:ascii="Century Gothic" w:hAnsi="Century Gothic"/>
          <w:b/>
          <w:sz w:val="28"/>
          <w:szCs w:val="28"/>
        </w:rPr>
        <w:t>d.o.o. u stečaju</w:t>
      </w:r>
    </w:p>
    <w:p w:rsidR="00390AB6" w:rsidRPr="0020137D" w:rsidRDefault="00390AB6" w:rsidP="0020137D">
      <w:pPr>
        <w:pStyle w:val="Bezproreda"/>
        <w:jc w:val="center"/>
        <w:rPr>
          <w:rFonts w:ascii="Century Gothic" w:hAnsi="Century Gothic"/>
          <w:b/>
          <w:sz w:val="28"/>
          <w:szCs w:val="28"/>
        </w:rPr>
      </w:pPr>
      <w:proofErr w:type="spellStart"/>
      <w:r w:rsidRPr="0020137D">
        <w:rPr>
          <w:rFonts w:ascii="Century Gothic" w:hAnsi="Century Gothic"/>
          <w:b/>
          <w:sz w:val="28"/>
          <w:szCs w:val="28"/>
        </w:rPr>
        <w:t>Belica</w:t>
      </w:r>
      <w:proofErr w:type="spellEnd"/>
      <w:r w:rsidR="0020137D" w:rsidRPr="0020137D">
        <w:rPr>
          <w:rFonts w:ascii="Century Gothic" w:hAnsi="Century Gothic"/>
          <w:b/>
          <w:sz w:val="28"/>
          <w:szCs w:val="28"/>
        </w:rPr>
        <w:t>, Braće Radić 48</w:t>
      </w:r>
      <w:r w:rsidR="005A3EA1">
        <w:rPr>
          <w:rFonts w:ascii="Century Gothic" w:hAnsi="Century Gothic"/>
          <w:b/>
          <w:sz w:val="28"/>
          <w:szCs w:val="28"/>
        </w:rPr>
        <w:t>,</w:t>
      </w:r>
      <w:proofErr w:type="spellStart"/>
      <w:r w:rsidR="005A3EA1">
        <w:rPr>
          <w:rFonts w:ascii="Century Gothic" w:hAnsi="Century Gothic"/>
          <w:b/>
          <w:sz w:val="28"/>
          <w:szCs w:val="28"/>
        </w:rPr>
        <w:t>oib</w:t>
      </w:r>
      <w:proofErr w:type="spellEnd"/>
      <w:r w:rsidR="005A3EA1">
        <w:rPr>
          <w:rFonts w:ascii="Century Gothic" w:hAnsi="Century Gothic"/>
          <w:b/>
          <w:sz w:val="28"/>
          <w:szCs w:val="28"/>
        </w:rPr>
        <w:t>: 55721990887</w:t>
      </w:r>
    </w:p>
    <w:p w:rsidR="00390AB6" w:rsidRPr="0020137D" w:rsidRDefault="0020137D" w:rsidP="0020137D">
      <w:pPr>
        <w:pStyle w:val="Bezproreda"/>
        <w:jc w:val="center"/>
        <w:rPr>
          <w:rFonts w:ascii="Century Gothic" w:hAnsi="Century Gothic"/>
          <w:b/>
          <w:sz w:val="28"/>
          <w:szCs w:val="28"/>
        </w:rPr>
      </w:pPr>
      <w:r w:rsidRPr="0020137D">
        <w:rPr>
          <w:rFonts w:ascii="Century Gothic" w:hAnsi="Century Gothic"/>
          <w:b/>
          <w:sz w:val="28"/>
          <w:szCs w:val="28"/>
        </w:rPr>
        <w:t xml:space="preserve">Stečajni upravitelj : Zvonko </w:t>
      </w:r>
      <w:proofErr w:type="spellStart"/>
      <w:r w:rsidRPr="0020137D">
        <w:rPr>
          <w:rFonts w:ascii="Century Gothic" w:hAnsi="Century Gothic"/>
          <w:b/>
          <w:sz w:val="28"/>
          <w:szCs w:val="28"/>
        </w:rPr>
        <w:t>Hrain</w:t>
      </w:r>
      <w:proofErr w:type="spellEnd"/>
      <w:r w:rsidRPr="0020137D">
        <w:rPr>
          <w:rFonts w:ascii="Century Gothic" w:hAnsi="Century Gothic"/>
          <w:b/>
          <w:sz w:val="28"/>
          <w:szCs w:val="28"/>
        </w:rPr>
        <w:t>, Varaždin, Zagrebačka 51</w:t>
      </w:r>
    </w:p>
    <w:p w:rsidR="00390AB6" w:rsidRPr="0020137D" w:rsidRDefault="0020137D" w:rsidP="0020137D">
      <w:pPr>
        <w:pStyle w:val="Bezproreda"/>
        <w:jc w:val="center"/>
        <w:rPr>
          <w:sz w:val="28"/>
          <w:szCs w:val="28"/>
        </w:rPr>
      </w:pPr>
      <w:r w:rsidRPr="0020137D">
        <w:rPr>
          <w:rFonts w:ascii="Century Gothic" w:hAnsi="Century Gothic"/>
          <w:b/>
          <w:sz w:val="28"/>
          <w:szCs w:val="28"/>
        </w:rPr>
        <w:t xml:space="preserve">Broj: St-132/13, stečajni sudac: </w:t>
      </w:r>
      <w:r w:rsidR="005A3EA1">
        <w:rPr>
          <w:rFonts w:ascii="Century Gothic" w:hAnsi="Century Gothic"/>
          <w:b/>
          <w:sz w:val="28"/>
          <w:szCs w:val="28"/>
        </w:rPr>
        <w:t>Hugo Wedemeyer</w:t>
      </w:r>
    </w:p>
    <w:p w:rsidR="0020137D" w:rsidRDefault="0020137D" w:rsidP="00390AB6">
      <w:pPr>
        <w:pStyle w:val="Bezproreda"/>
        <w:rPr>
          <w:rFonts w:ascii="Century Gothic" w:hAnsi="Century Gothic"/>
          <w:sz w:val="28"/>
          <w:szCs w:val="28"/>
        </w:rPr>
      </w:pPr>
    </w:p>
    <w:p w:rsidR="005A3EA1" w:rsidRDefault="005A3EA1" w:rsidP="00390AB6">
      <w:pPr>
        <w:pStyle w:val="Bezproreda"/>
        <w:rPr>
          <w:rFonts w:ascii="Century Gothic" w:hAnsi="Century Gothic"/>
          <w:sz w:val="24"/>
          <w:szCs w:val="24"/>
        </w:rPr>
      </w:pPr>
    </w:p>
    <w:p w:rsidR="005A3EA1" w:rsidRDefault="005A3EA1" w:rsidP="00390AB6">
      <w:pPr>
        <w:pStyle w:val="Bezproreda"/>
        <w:rPr>
          <w:rFonts w:ascii="Century Gothic" w:hAnsi="Century Gothic"/>
          <w:sz w:val="24"/>
          <w:szCs w:val="24"/>
        </w:rPr>
      </w:pPr>
    </w:p>
    <w:p w:rsidR="00390AB6" w:rsidRPr="007235BF" w:rsidRDefault="00CF50CF" w:rsidP="00390AB6">
      <w:pPr>
        <w:pStyle w:val="Bezproreda"/>
        <w:rPr>
          <w:rFonts w:ascii="Century Gothic" w:hAnsi="Century Gothic"/>
          <w:sz w:val="24"/>
          <w:szCs w:val="24"/>
        </w:rPr>
      </w:pPr>
      <w:r w:rsidRPr="007235BF">
        <w:rPr>
          <w:rFonts w:ascii="Century Gothic" w:hAnsi="Century Gothic"/>
          <w:sz w:val="24"/>
          <w:szCs w:val="24"/>
        </w:rPr>
        <w:t>Varaždin</w:t>
      </w:r>
      <w:r w:rsidR="00390AB6" w:rsidRPr="007235BF">
        <w:rPr>
          <w:rFonts w:ascii="Century Gothic" w:hAnsi="Century Gothic"/>
          <w:sz w:val="24"/>
          <w:szCs w:val="24"/>
        </w:rPr>
        <w:t>,</w:t>
      </w:r>
      <w:r w:rsidR="005A3EA1">
        <w:rPr>
          <w:rFonts w:ascii="Century Gothic" w:hAnsi="Century Gothic"/>
          <w:sz w:val="24"/>
          <w:szCs w:val="24"/>
        </w:rPr>
        <w:t>10</w:t>
      </w:r>
      <w:r w:rsidR="00390AB6" w:rsidRPr="007235BF">
        <w:rPr>
          <w:rFonts w:ascii="Century Gothic" w:hAnsi="Century Gothic"/>
          <w:sz w:val="24"/>
          <w:szCs w:val="24"/>
        </w:rPr>
        <w:t>.</w:t>
      </w:r>
      <w:r w:rsidR="005A3EA1">
        <w:rPr>
          <w:rFonts w:ascii="Century Gothic" w:hAnsi="Century Gothic"/>
          <w:sz w:val="24"/>
          <w:szCs w:val="24"/>
        </w:rPr>
        <w:t>03</w:t>
      </w:r>
      <w:r w:rsidR="00390AB6" w:rsidRPr="007235BF">
        <w:rPr>
          <w:rFonts w:ascii="Century Gothic" w:hAnsi="Century Gothic"/>
          <w:sz w:val="24"/>
          <w:szCs w:val="24"/>
        </w:rPr>
        <w:t>.201</w:t>
      </w:r>
      <w:r w:rsidR="005A3EA1">
        <w:rPr>
          <w:rFonts w:ascii="Century Gothic" w:hAnsi="Century Gothic"/>
          <w:sz w:val="24"/>
          <w:szCs w:val="24"/>
        </w:rPr>
        <w:t>7</w:t>
      </w:r>
      <w:r w:rsidR="00390AB6" w:rsidRPr="007235BF">
        <w:rPr>
          <w:rFonts w:ascii="Century Gothic" w:hAnsi="Century Gothic"/>
          <w:sz w:val="24"/>
          <w:szCs w:val="24"/>
        </w:rPr>
        <w:t>.</w:t>
      </w:r>
    </w:p>
    <w:p w:rsidR="00390AB6" w:rsidRPr="007235BF" w:rsidRDefault="00390AB6" w:rsidP="00390AB6">
      <w:pPr>
        <w:pStyle w:val="Bezproreda"/>
        <w:rPr>
          <w:sz w:val="24"/>
          <w:szCs w:val="24"/>
        </w:rPr>
      </w:pPr>
    </w:p>
    <w:p w:rsidR="00D56887" w:rsidRPr="007235BF" w:rsidRDefault="00D56887" w:rsidP="00390AB6">
      <w:pPr>
        <w:pStyle w:val="Bezproreda"/>
        <w:rPr>
          <w:rFonts w:ascii="Century Gothic" w:hAnsi="Century Gothic"/>
          <w:b/>
          <w:sz w:val="24"/>
          <w:szCs w:val="24"/>
        </w:rPr>
      </w:pPr>
      <w:r w:rsidRPr="007235BF">
        <w:rPr>
          <w:rFonts w:ascii="Century Gothic" w:hAnsi="Century Gothic"/>
          <w:b/>
          <w:sz w:val="24"/>
          <w:szCs w:val="24"/>
        </w:rPr>
        <w:t xml:space="preserve">            </w:t>
      </w:r>
    </w:p>
    <w:p w:rsidR="00443977" w:rsidRDefault="00D56887" w:rsidP="00390AB6">
      <w:pPr>
        <w:pStyle w:val="Bezproreda"/>
      </w:pPr>
      <w:r>
        <w:rPr>
          <w:rFonts w:ascii="Century Gothic" w:hAnsi="Century Gothic"/>
          <w:b/>
          <w:sz w:val="32"/>
          <w:szCs w:val="32"/>
        </w:rPr>
        <w:t xml:space="preserve">          </w:t>
      </w:r>
      <w:r w:rsidR="00390AB6" w:rsidRPr="00D56887">
        <w:rPr>
          <w:rFonts w:ascii="Century Gothic" w:hAnsi="Century Gothic"/>
          <w:b/>
          <w:sz w:val="32"/>
          <w:szCs w:val="32"/>
        </w:rPr>
        <w:t xml:space="preserve">                                    </w:t>
      </w:r>
      <w:r w:rsidR="00671DDA" w:rsidRPr="00D56887">
        <w:rPr>
          <w:rFonts w:ascii="Century Gothic" w:hAnsi="Century Gothic"/>
          <w:b/>
          <w:sz w:val="32"/>
          <w:szCs w:val="32"/>
        </w:rPr>
        <w:t xml:space="preserve">        </w:t>
      </w:r>
      <w:r w:rsidR="00390AB6" w:rsidRPr="00D56887">
        <w:rPr>
          <w:rFonts w:ascii="Century Gothic" w:hAnsi="Century Gothic"/>
          <w:b/>
          <w:sz w:val="32"/>
          <w:szCs w:val="32"/>
        </w:rPr>
        <w:t xml:space="preserve"> </w:t>
      </w:r>
      <w:r w:rsidR="00443977">
        <w:rPr>
          <w:rFonts w:ascii="Century Gothic" w:hAnsi="Century Gothic"/>
          <w:b/>
          <w:sz w:val="32"/>
          <w:szCs w:val="32"/>
        </w:rPr>
        <w:t xml:space="preserve">                        </w:t>
      </w:r>
    </w:p>
    <w:p w:rsidR="00443977" w:rsidRDefault="00443977" w:rsidP="00390AB6">
      <w:pPr>
        <w:pStyle w:val="Bezproreda"/>
      </w:pPr>
    </w:p>
    <w:p w:rsidR="00390AB6" w:rsidRDefault="00390AB6" w:rsidP="00390AB6">
      <w:pPr>
        <w:pStyle w:val="Bezproreda"/>
      </w:pPr>
    </w:p>
    <w:p w:rsidR="00390AB6" w:rsidRPr="007235BF" w:rsidRDefault="00CF50CF" w:rsidP="00390AB6">
      <w:pPr>
        <w:pStyle w:val="Bezproreda"/>
        <w:rPr>
          <w:rFonts w:ascii="Century Gothic" w:hAnsi="Century Gothic"/>
          <w:sz w:val="24"/>
          <w:szCs w:val="24"/>
        </w:rPr>
      </w:pPr>
      <w:r w:rsidRPr="007235BF">
        <w:rPr>
          <w:rFonts w:ascii="Century Gothic" w:hAnsi="Century Gothic"/>
          <w:sz w:val="24"/>
          <w:szCs w:val="24"/>
        </w:rPr>
        <w:t xml:space="preserve">Sukladno čl. 184. St. 2. Stečajnog zakona molim objavu </w:t>
      </w:r>
      <w:r w:rsidR="005A3EA1">
        <w:rPr>
          <w:rFonts w:ascii="Century Gothic" w:hAnsi="Century Gothic"/>
          <w:sz w:val="24"/>
          <w:szCs w:val="24"/>
        </w:rPr>
        <w:t>IV.</w:t>
      </w:r>
      <w:r w:rsidRPr="007235BF">
        <w:rPr>
          <w:rFonts w:ascii="Century Gothic" w:hAnsi="Century Gothic"/>
          <w:sz w:val="24"/>
          <w:szCs w:val="24"/>
        </w:rPr>
        <w:t xml:space="preserve"> </w:t>
      </w:r>
      <w:r w:rsidR="005A3EA1">
        <w:rPr>
          <w:rFonts w:ascii="Century Gothic" w:hAnsi="Century Gothic"/>
          <w:sz w:val="24"/>
          <w:szCs w:val="24"/>
        </w:rPr>
        <w:t>d</w:t>
      </w:r>
      <w:r w:rsidRPr="007235BF">
        <w:rPr>
          <w:rFonts w:ascii="Century Gothic" w:hAnsi="Century Gothic"/>
          <w:sz w:val="24"/>
          <w:szCs w:val="24"/>
        </w:rPr>
        <w:t>jelomične diobe za namirenje tražbina stečajnih vjerovnika I. višeg isplatnog reda u NN kako slijedi:</w:t>
      </w:r>
    </w:p>
    <w:p w:rsidR="00CF50CF" w:rsidRPr="007235BF" w:rsidRDefault="00CF50CF" w:rsidP="00390AB6">
      <w:pPr>
        <w:pStyle w:val="Bezproreda"/>
        <w:rPr>
          <w:rFonts w:ascii="Century Gothic" w:hAnsi="Century Gothic"/>
          <w:sz w:val="24"/>
          <w:szCs w:val="24"/>
        </w:rPr>
      </w:pPr>
    </w:p>
    <w:p w:rsidR="00CF50CF" w:rsidRPr="007235BF" w:rsidRDefault="00CF50CF" w:rsidP="00390AB6">
      <w:pPr>
        <w:pStyle w:val="Bezproreda"/>
        <w:rPr>
          <w:rFonts w:ascii="Century Gothic" w:hAnsi="Century Gothic"/>
          <w:sz w:val="24"/>
          <w:szCs w:val="24"/>
        </w:rPr>
      </w:pPr>
      <w:r w:rsidRPr="007235BF">
        <w:rPr>
          <w:rFonts w:ascii="Century Gothic" w:hAnsi="Century Gothic"/>
          <w:sz w:val="24"/>
          <w:szCs w:val="24"/>
        </w:rPr>
        <w:t xml:space="preserve">„ U stečajnom postupku </w:t>
      </w:r>
      <w:proofErr w:type="spellStart"/>
      <w:r w:rsidRPr="007235BF">
        <w:rPr>
          <w:rFonts w:ascii="Century Gothic" w:hAnsi="Century Gothic"/>
          <w:sz w:val="24"/>
          <w:szCs w:val="24"/>
        </w:rPr>
        <w:t>Betex</w:t>
      </w:r>
      <w:proofErr w:type="spellEnd"/>
      <w:r w:rsidRPr="007235BF">
        <w:rPr>
          <w:rFonts w:ascii="Century Gothic" w:hAnsi="Century Gothic"/>
          <w:sz w:val="24"/>
          <w:szCs w:val="24"/>
        </w:rPr>
        <w:t xml:space="preserve"> proizvodnja d.o.o. u stečaju koji se vodi kod Trgovačkog suda u Varaždinu pod brojem St-132/13 ukupan zbroj tražbina I</w:t>
      </w:r>
      <w:r w:rsidR="005A3EA1">
        <w:rPr>
          <w:rFonts w:ascii="Century Gothic" w:hAnsi="Century Gothic"/>
          <w:sz w:val="24"/>
          <w:szCs w:val="24"/>
        </w:rPr>
        <w:t>.</w:t>
      </w:r>
      <w:r w:rsidRPr="007235BF">
        <w:rPr>
          <w:rFonts w:ascii="Century Gothic" w:hAnsi="Century Gothic"/>
          <w:sz w:val="24"/>
          <w:szCs w:val="24"/>
        </w:rPr>
        <w:t xml:space="preserve"> </w:t>
      </w:r>
      <w:r w:rsidR="005A3EA1">
        <w:rPr>
          <w:rFonts w:ascii="Century Gothic" w:hAnsi="Century Gothic"/>
          <w:sz w:val="24"/>
          <w:szCs w:val="24"/>
        </w:rPr>
        <w:t>v</w:t>
      </w:r>
      <w:r w:rsidRPr="007235BF">
        <w:rPr>
          <w:rFonts w:ascii="Century Gothic" w:hAnsi="Century Gothic"/>
          <w:sz w:val="24"/>
          <w:szCs w:val="24"/>
        </w:rPr>
        <w:t>išeg isplatnog reda iznosi 5.112.162,96 kn.</w:t>
      </w:r>
      <w:bookmarkStart w:id="0" w:name="_GoBack"/>
      <w:bookmarkEnd w:id="0"/>
    </w:p>
    <w:p w:rsidR="00CF50CF" w:rsidRPr="007235BF" w:rsidRDefault="00CF50CF" w:rsidP="00390AB6">
      <w:pPr>
        <w:pStyle w:val="Bezproreda"/>
        <w:rPr>
          <w:rFonts w:ascii="Century Gothic" w:hAnsi="Century Gothic"/>
          <w:sz w:val="24"/>
          <w:szCs w:val="24"/>
        </w:rPr>
      </w:pPr>
    </w:p>
    <w:p w:rsidR="007235BF" w:rsidRPr="007235BF" w:rsidRDefault="00CF50CF" w:rsidP="00390AB6">
      <w:pPr>
        <w:pStyle w:val="Bezproreda"/>
        <w:rPr>
          <w:rFonts w:ascii="Century Gothic" w:hAnsi="Century Gothic"/>
          <w:sz w:val="24"/>
          <w:szCs w:val="24"/>
        </w:rPr>
      </w:pPr>
      <w:r w:rsidRPr="007235BF">
        <w:rPr>
          <w:rFonts w:ascii="Century Gothic" w:hAnsi="Century Gothic"/>
          <w:sz w:val="24"/>
          <w:szCs w:val="24"/>
        </w:rPr>
        <w:t>Raspoloživi iznos</w:t>
      </w:r>
      <w:r w:rsidR="007235BF" w:rsidRPr="007235BF">
        <w:rPr>
          <w:rFonts w:ascii="Century Gothic" w:hAnsi="Century Gothic"/>
          <w:sz w:val="24"/>
          <w:szCs w:val="24"/>
        </w:rPr>
        <w:t xml:space="preserve"> za namirenje tražbina I</w:t>
      </w:r>
      <w:r w:rsidR="005A3EA1">
        <w:rPr>
          <w:rFonts w:ascii="Century Gothic" w:hAnsi="Century Gothic"/>
          <w:sz w:val="24"/>
          <w:szCs w:val="24"/>
        </w:rPr>
        <w:t>.</w:t>
      </w:r>
      <w:r w:rsidR="007235BF" w:rsidRPr="007235BF">
        <w:rPr>
          <w:rFonts w:ascii="Century Gothic" w:hAnsi="Century Gothic"/>
          <w:sz w:val="24"/>
          <w:szCs w:val="24"/>
        </w:rPr>
        <w:t xml:space="preserve"> </w:t>
      </w:r>
      <w:r w:rsidR="005A3EA1">
        <w:rPr>
          <w:rFonts w:ascii="Century Gothic" w:hAnsi="Century Gothic"/>
          <w:sz w:val="24"/>
          <w:szCs w:val="24"/>
        </w:rPr>
        <w:t>v</w:t>
      </w:r>
      <w:r w:rsidR="007235BF" w:rsidRPr="007235BF">
        <w:rPr>
          <w:rFonts w:ascii="Century Gothic" w:hAnsi="Century Gothic"/>
          <w:sz w:val="24"/>
          <w:szCs w:val="24"/>
        </w:rPr>
        <w:t xml:space="preserve">išeg isplatnog reda </w:t>
      </w:r>
      <w:r w:rsidR="005A3EA1">
        <w:rPr>
          <w:rFonts w:ascii="Century Gothic" w:hAnsi="Century Gothic"/>
          <w:sz w:val="24"/>
          <w:szCs w:val="24"/>
        </w:rPr>
        <w:t>IV.</w:t>
      </w:r>
      <w:r w:rsidR="007235BF" w:rsidRPr="007235BF">
        <w:rPr>
          <w:rFonts w:ascii="Century Gothic" w:hAnsi="Century Gothic"/>
          <w:sz w:val="24"/>
          <w:szCs w:val="24"/>
        </w:rPr>
        <w:t xml:space="preserve"> </w:t>
      </w:r>
      <w:r w:rsidR="005A3EA1">
        <w:rPr>
          <w:rFonts w:ascii="Century Gothic" w:hAnsi="Century Gothic"/>
          <w:sz w:val="24"/>
          <w:szCs w:val="24"/>
        </w:rPr>
        <w:t>d</w:t>
      </w:r>
      <w:r w:rsidR="007235BF" w:rsidRPr="007235BF">
        <w:rPr>
          <w:rFonts w:ascii="Century Gothic" w:hAnsi="Century Gothic"/>
          <w:sz w:val="24"/>
          <w:szCs w:val="24"/>
        </w:rPr>
        <w:t xml:space="preserve">jelomičnom diobom iznosi </w:t>
      </w:r>
      <w:r w:rsidR="005A3EA1">
        <w:rPr>
          <w:rFonts w:ascii="Century Gothic" w:hAnsi="Century Gothic"/>
          <w:sz w:val="24"/>
          <w:szCs w:val="24"/>
        </w:rPr>
        <w:t>38</w:t>
      </w:r>
      <w:r w:rsidR="007235BF" w:rsidRPr="007235BF">
        <w:rPr>
          <w:rFonts w:ascii="Century Gothic" w:hAnsi="Century Gothic"/>
          <w:sz w:val="24"/>
          <w:szCs w:val="24"/>
        </w:rPr>
        <w:t>.</w:t>
      </w:r>
      <w:r w:rsidR="005A3EA1">
        <w:rPr>
          <w:rFonts w:ascii="Century Gothic" w:hAnsi="Century Gothic"/>
          <w:sz w:val="24"/>
          <w:szCs w:val="24"/>
        </w:rPr>
        <w:t>341</w:t>
      </w:r>
      <w:r w:rsidR="007235BF" w:rsidRPr="007235BF">
        <w:rPr>
          <w:rFonts w:ascii="Century Gothic" w:hAnsi="Century Gothic"/>
          <w:sz w:val="24"/>
          <w:szCs w:val="24"/>
        </w:rPr>
        <w:t>,</w:t>
      </w:r>
      <w:r w:rsidR="005A3EA1">
        <w:rPr>
          <w:rFonts w:ascii="Century Gothic" w:hAnsi="Century Gothic"/>
          <w:sz w:val="24"/>
          <w:szCs w:val="24"/>
        </w:rPr>
        <w:t>22</w:t>
      </w:r>
      <w:r w:rsidR="007235BF" w:rsidRPr="007235BF">
        <w:rPr>
          <w:rFonts w:ascii="Century Gothic" w:hAnsi="Century Gothic"/>
          <w:sz w:val="24"/>
          <w:szCs w:val="24"/>
        </w:rPr>
        <w:t xml:space="preserve"> kn, odnosno </w:t>
      </w:r>
      <w:r w:rsidR="005A3EA1">
        <w:rPr>
          <w:rFonts w:ascii="Century Gothic" w:hAnsi="Century Gothic"/>
          <w:sz w:val="24"/>
          <w:szCs w:val="24"/>
        </w:rPr>
        <w:t>0,75</w:t>
      </w:r>
      <w:r w:rsidR="007235BF" w:rsidRPr="007235BF">
        <w:rPr>
          <w:rFonts w:ascii="Century Gothic" w:hAnsi="Century Gothic"/>
          <w:sz w:val="24"/>
          <w:szCs w:val="24"/>
        </w:rPr>
        <w:t>% ukupno neisplaćenih priznatih tražbina. Ukupno namirenje tražbina I</w:t>
      </w:r>
      <w:r w:rsidR="005A3EA1">
        <w:rPr>
          <w:rFonts w:ascii="Century Gothic" w:hAnsi="Century Gothic"/>
          <w:sz w:val="24"/>
          <w:szCs w:val="24"/>
        </w:rPr>
        <w:t>.</w:t>
      </w:r>
      <w:r w:rsidR="007235BF" w:rsidRPr="007235BF">
        <w:rPr>
          <w:rFonts w:ascii="Century Gothic" w:hAnsi="Century Gothic"/>
          <w:sz w:val="24"/>
          <w:szCs w:val="24"/>
        </w:rPr>
        <w:t xml:space="preserve"> </w:t>
      </w:r>
      <w:r w:rsidR="005A3EA1">
        <w:rPr>
          <w:rFonts w:ascii="Century Gothic" w:hAnsi="Century Gothic"/>
          <w:sz w:val="24"/>
          <w:szCs w:val="24"/>
        </w:rPr>
        <w:t>v</w:t>
      </w:r>
      <w:r w:rsidR="007235BF" w:rsidRPr="007235BF">
        <w:rPr>
          <w:rFonts w:ascii="Century Gothic" w:hAnsi="Century Gothic"/>
          <w:sz w:val="24"/>
          <w:szCs w:val="24"/>
        </w:rPr>
        <w:t>išeg isplatnog reda iznositi će nakon ove diobe 80</w:t>
      </w:r>
      <w:r w:rsidR="005A3EA1">
        <w:rPr>
          <w:rFonts w:ascii="Century Gothic" w:hAnsi="Century Gothic"/>
          <w:sz w:val="24"/>
          <w:szCs w:val="24"/>
        </w:rPr>
        <w:t xml:space="preserve">,75 </w:t>
      </w:r>
      <w:r w:rsidR="007235BF" w:rsidRPr="007235BF">
        <w:rPr>
          <w:rFonts w:ascii="Century Gothic" w:hAnsi="Century Gothic"/>
          <w:sz w:val="24"/>
          <w:szCs w:val="24"/>
        </w:rPr>
        <w:t>% utvrđenih tražbina toga reda.</w:t>
      </w:r>
    </w:p>
    <w:p w:rsidR="007235BF" w:rsidRPr="007235BF" w:rsidRDefault="007235BF" w:rsidP="00390AB6">
      <w:pPr>
        <w:pStyle w:val="Bezproreda"/>
        <w:rPr>
          <w:rFonts w:ascii="Century Gothic" w:hAnsi="Century Gothic"/>
          <w:sz w:val="24"/>
          <w:szCs w:val="24"/>
        </w:rPr>
      </w:pPr>
    </w:p>
    <w:p w:rsidR="007235BF" w:rsidRDefault="007235BF" w:rsidP="00390AB6">
      <w:pPr>
        <w:pStyle w:val="Bezproreda"/>
        <w:rPr>
          <w:rFonts w:ascii="Century Gothic" w:hAnsi="Century Gothic"/>
          <w:sz w:val="24"/>
          <w:szCs w:val="24"/>
        </w:rPr>
      </w:pPr>
      <w:r w:rsidRPr="007235BF">
        <w:rPr>
          <w:rFonts w:ascii="Century Gothic" w:hAnsi="Century Gothic"/>
          <w:sz w:val="24"/>
          <w:szCs w:val="24"/>
        </w:rPr>
        <w:t>Stečajni vjerovnici mogu u roku od 8 dana od objave stečajnom sucu podnijeti prigovor na diobeni popis</w:t>
      </w:r>
      <w:r w:rsidR="00D32949">
        <w:rPr>
          <w:rFonts w:ascii="Century Gothic" w:hAnsi="Century Gothic"/>
          <w:sz w:val="24"/>
          <w:szCs w:val="24"/>
        </w:rPr>
        <w:t xml:space="preserve"> po čl. 190 Stečajnog zakona.</w:t>
      </w:r>
    </w:p>
    <w:p w:rsidR="005A3EA1" w:rsidRDefault="005A3EA1" w:rsidP="00390AB6">
      <w:pPr>
        <w:pStyle w:val="Bezproreda"/>
        <w:rPr>
          <w:rFonts w:ascii="Century Gothic" w:hAnsi="Century Gothic"/>
          <w:sz w:val="24"/>
          <w:szCs w:val="24"/>
        </w:rPr>
      </w:pPr>
    </w:p>
    <w:p w:rsidR="005A3EA1" w:rsidRDefault="005A3EA1" w:rsidP="00390AB6">
      <w:pPr>
        <w:pStyle w:val="Bezproreda"/>
        <w:rPr>
          <w:rFonts w:ascii="Century Gothic" w:hAnsi="Century Gothic"/>
          <w:sz w:val="24"/>
          <w:szCs w:val="24"/>
        </w:rPr>
      </w:pPr>
    </w:p>
    <w:p w:rsidR="005A3EA1" w:rsidRDefault="005A3EA1" w:rsidP="00390AB6">
      <w:pPr>
        <w:pStyle w:val="Bezproreda"/>
        <w:rPr>
          <w:rFonts w:ascii="Century Gothic" w:hAnsi="Century Gothic"/>
          <w:sz w:val="24"/>
          <w:szCs w:val="24"/>
        </w:rPr>
      </w:pPr>
    </w:p>
    <w:p w:rsidR="005A3EA1" w:rsidRDefault="005A3EA1" w:rsidP="00390AB6">
      <w:pPr>
        <w:pStyle w:val="Bezproreda"/>
        <w:rPr>
          <w:rFonts w:ascii="Century Gothic" w:hAnsi="Century Gothic"/>
          <w:sz w:val="24"/>
          <w:szCs w:val="24"/>
        </w:rPr>
      </w:pPr>
    </w:p>
    <w:p w:rsidR="005A3EA1" w:rsidRPr="007235BF" w:rsidRDefault="005A3EA1" w:rsidP="00390AB6">
      <w:pPr>
        <w:pStyle w:val="Bezproreda"/>
        <w:rPr>
          <w:rFonts w:ascii="Century Gothic" w:hAnsi="Century Gothic"/>
          <w:sz w:val="24"/>
          <w:szCs w:val="24"/>
        </w:rPr>
      </w:pPr>
    </w:p>
    <w:p w:rsidR="007235BF" w:rsidRDefault="007235BF" w:rsidP="00390AB6">
      <w:pPr>
        <w:pStyle w:val="Bezproreda"/>
      </w:pPr>
    </w:p>
    <w:p w:rsidR="007235BF" w:rsidRDefault="007235BF" w:rsidP="00390AB6">
      <w:pPr>
        <w:pStyle w:val="Bezproreda"/>
      </w:pPr>
    </w:p>
    <w:p w:rsidR="00390AB6" w:rsidRDefault="007235BF" w:rsidP="00390AB6">
      <w:pPr>
        <w:pStyle w:val="Bezproreda"/>
        <w:rPr>
          <w:rFonts w:ascii="Century Gothic" w:hAnsi="Century Gothic"/>
          <w:sz w:val="24"/>
          <w:szCs w:val="24"/>
        </w:rPr>
      </w:pPr>
      <w:r w:rsidRPr="007235BF">
        <w:rPr>
          <w:rFonts w:ascii="Century Gothic" w:hAnsi="Century Gothic"/>
          <w:sz w:val="24"/>
          <w:szCs w:val="24"/>
        </w:rPr>
        <w:t xml:space="preserve">                  </w:t>
      </w:r>
      <w:r>
        <w:rPr>
          <w:rFonts w:ascii="Century Gothic" w:hAnsi="Century Gothic"/>
          <w:sz w:val="24"/>
          <w:szCs w:val="24"/>
        </w:rPr>
        <w:t xml:space="preserve">                                        </w:t>
      </w:r>
      <w:r w:rsidRPr="007235BF">
        <w:rPr>
          <w:rFonts w:ascii="Century Gothic" w:hAnsi="Century Gothic"/>
          <w:sz w:val="24"/>
          <w:szCs w:val="24"/>
        </w:rPr>
        <w:t xml:space="preserve"> </w:t>
      </w:r>
      <w:r w:rsidR="00390AB6" w:rsidRPr="007235BF">
        <w:rPr>
          <w:rFonts w:ascii="Century Gothic" w:hAnsi="Century Gothic"/>
          <w:sz w:val="24"/>
          <w:szCs w:val="24"/>
        </w:rPr>
        <w:t xml:space="preserve">BETEX </w:t>
      </w:r>
      <w:r w:rsidR="006A4AED" w:rsidRPr="007235BF">
        <w:rPr>
          <w:rFonts w:ascii="Century Gothic" w:hAnsi="Century Gothic"/>
          <w:sz w:val="24"/>
          <w:szCs w:val="24"/>
        </w:rPr>
        <w:t xml:space="preserve">PROIZVODNJA </w:t>
      </w:r>
      <w:r w:rsidR="00390AB6" w:rsidRPr="007235BF">
        <w:rPr>
          <w:rFonts w:ascii="Century Gothic" w:hAnsi="Century Gothic"/>
          <w:sz w:val="24"/>
          <w:szCs w:val="24"/>
        </w:rPr>
        <w:t>d.o.o.</w:t>
      </w:r>
    </w:p>
    <w:p w:rsidR="007235BF" w:rsidRPr="007235BF" w:rsidRDefault="007235BF" w:rsidP="00390AB6">
      <w:pPr>
        <w:pStyle w:val="Bezproreda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Stečajni upravitelj Zvonko </w:t>
      </w:r>
      <w:proofErr w:type="spellStart"/>
      <w:r>
        <w:rPr>
          <w:rFonts w:ascii="Century Gothic" w:hAnsi="Century Gothic"/>
          <w:sz w:val="24"/>
          <w:szCs w:val="24"/>
        </w:rPr>
        <w:t>Hrain</w:t>
      </w:r>
      <w:proofErr w:type="spellEnd"/>
      <w:r>
        <w:rPr>
          <w:rFonts w:ascii="Century Gothic" w:hAnsi="Century Gothic"/>
          <w:sz w:val="24"/>
          <w:szCs w:val="24"/>
        </w:rPr>
        <w:t xml:space="preserve">      </w:t>
      </w:r>
    </w:p>
    <w:p w:rsidR="00390AB6" w:rsidRPr="007235BF" w:rsidRDefault="00390AB6" w:rsidP="00390AB6">
      <w:pPr>
        <w:pStyle w:val="Bezproreda"/>
        <w:rPr>
          <w:rFonts w:ascii="Century Gothic" w:hAnsi="Century Gothic"/>
          <w:sz w:val="24"/>
          <w:szCs w:val="24"/>
        </w:rPr>
      </w:pPr>
    </w:p>
    <w:p w:rsidR="00671DDA" w:rsidRPr="00671DDA" w:rsidRDefault="00671DDA" w:rsidP="00390AB6">
      <w:pPr>
        <w:pStyle w:val="Bezproreda"/>
        <w:rPr>
          <w:rFonts w:ascii="Century Gothic" w:hAnsi="Century Gothic"/>
          <w:sz w:val="32"/>
          <w:szCs w:val="32"/>
        </w:rPr>
      </w:pPr>
    </w:p>
    <w:sectPr w:rsidR="00671DDA" w:rsidRPr="00671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589"/>
    <w:rsid w:val="000429AA"/>
    <w:rsid w:val="000C018D"/>
    <w:rsid w:val="000C6B73"/>
    <w:rsid w:val="001F56CC"/>
    <w:rsid w:val="0020137D"/>
    <w:rsid w:val="00207622"/>
    <w:rsid w:val="00242A8B"/>
    <w:rsid w:val="002768D0"/>
    <w:rsid w:val="002C7919"/>
    <w:rsid w:val="00390AB6"/>
    <w:rsid w:val="00391481"/>
    <w:rsid w:val="003F65BE"/>
    <w:rsid w:val="00443977"/>
    <w:rsid w:val="0046600D"/>
    <w:rsid w:val="00572013"/>
    <w:rsid w:val="00581496"/>
    <w:rsid w:val="005A3EA1"/>
    <w:rsid w:val="005F6146"/>
    <w:rsid w:val="00671DDA"/>
    <w:rsid w:val="006A4AED"/>
    <w:rsid w:val="007235BF"/>
    <w:rsid w:val="00735BE6"/>
    <w:rsid w:val="007613EF"/>
    <w:rsid w:val="00772076"/>
    <w:rsid w:val="00772494"/>
    <w:rsid w:val="00836F1F"/>
    <w:rsid w:val="008638E9"/>
    <w:rsid w:val="00871EB6"/>
    <w:rsid w:val="00A50103"/>
    <w:rsid w:val="00B264D7"/>
    <w:rsid w:val="00BB68B4"/>
    <w:rsid w:val="00C20053"/>
    <w:rsid w:val="00C66AE0"/>
    <w:rsid w:val="00CF50CF"/>
    <w:rsid w:val="00D32949"/>
    <w:rsid w:val="00D56887"/>
    <w:rsid w:val="00F9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90A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90A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2017-03-10T08:16:00Z</cp:lastPrinted>
  <dcterms:created xsi:type="dcterms:W3CDTF">2017-03-20T12:51:00Z</dcterms:created>
  <dcterms:modified xsi:type="dcterms:W3CDTF">2017-03-20T12:51:00Z</dcterms:modified>
</cp:coreProperties>
</file>